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D" w:rsidRPr="003D6446" w:rsidRDefault="00F10ACD" w:rsidP="003D6446">
      <w:pPr>
        <w:spacing w:after="0" w:line="360" w:lineRule="atLeast"/>
        <w:jc w:val="center"/>
        <w:textAlignment w:val="baseline"/>
        <w:outlineLvl w:val="4"/>
        <w:rPr>
          <w:rFonts w:ascii="Vrinda" w:eastAsia="Times New Roman" w:hAnsi="Vrinda" w:cs="Vrinda"/>
          <w:color w:val="181818"/>
          <w:sz w:val="40"/>
          <w:szCs w:val="26"/>
        </w:rPr>
      </w:pPr>
      <w:proofErr w:type="spellStart"/>
      <w:r w:rsidRPr="00F10ACD">
        <w:rPr>
          <w:rFonts w:ascii="Vrinda" w:eastAsia="Times New Roman" w:hAnsi="Vrinda" w:cs="Vrinda"/>
          <w:color w:val="181818"/>
          <w:sz w:val="40"/>
          <w:szCs w:val="26"/>
        </w:rPr>
        <w:t>সমবায়</w:t>
      </w:r>
      <w:proofErr w:type="spellEnd"/>
      <w:r w:rsidRPr="00F10ACD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181818"/>
          <w:sz w:val="40"/>
          <w:szCs w:val="26"/>
        </w:rPr>
        <w:t>সিমিতর</w:t>
      </w:r>
      <w:proofErr w:type="spellEnd"/>
      <w:r w:rsidRPr="00F10ACD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181818"/>
          <w:sz w:val="40"/>
          <w:szCs w:val="26"/>
        </w:rPr>
        <w:t>বার্ষিক</w:t>
      </w:r>
      <w:proofErr w:type="spellEnd"/>
      <w:r w:rsidRPr="00F10ACD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181818"/>
          <w:sz w:val="40"/>
          <w:szCs w:val="26"/>
        </w:rPr>
        <w:t>হিসাব</w:t>
      </w:r>
      <w:proofErr w:type="spellEnd"/>
      <w:r w:rsidRPr="00F10ACD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181818"/>
          <w:sz w:val="40"/>
          <w:szCs w:val="26"/>
        </w:rPr>
        <w:t>বিবরণী</w:t>
      </w:r>
      <w:proofErr w:type="spellEnd"/>
      <w:r w:rsidRPr="00F10ACD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r w:rsidRPr="00F10ACD">
        <w:rPr>
          <w:rFonts w:ascii="Vrinda" w:eastAsia="Times New Roman" w:hAnsi="Vrinda" w:cs="Vrinda"/>
          <w:color w:val="181818"/>
          <w:sz w:val="40"/>
          <w:szCs w:val="26"/>
        </w:rPr>
        <w:t>ও</w:t>
      </w:r>
      <w:r w:rsidRPr="00F10ACD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181818"/>
          <w:sz w:val="40"/>
          <w:szCs w:val="26"/>
        </w:rPr>
        <w:t>কার্যক্রম</w:t>
      </w:r>
      <w:proofErr w:type="spellEnd"/>
      <w:r w:rsidRPr="00F10ACD">
        <w:rPr>
          <w:rFonts w:ascii="kalpurushregular" w:eastAsia="Times New Roman" w:hAnsi="kalpurushregular" w:cs="Times New Roman"/>
          <w:color w:val="181818"/>
          <w:sz w:val="40"/>
          <w:szCs w:val="26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181818"/>
          <w:sz w:val="40"/>
          <w:szCs w:val="26"/>
        </w:rPr>
        <w:t>যাচাই</w:t>
      </w:r>
      <w:proofErr w:type="spellEnd"/>
    </w:p>
    <w:p w:rsidR="00F10ACD" w:rsidRPr="00F10ACD" w:rsidRDefault="00F10ACD" w:rsidP="00F10ACD">
      <w:pPr>
        <w:spacing w:after="0" w:line="360" w:lineRule="atLeast"/>
        <w:textAlignment w:val="baseline"/>
        <w:outlineLvl w:val="4"/>
        <w:rPr>
          <w:rFonts w:ascii="kalpurushregular" w:eastAsia="Times New Roman" w:hAnsi="kalpurushregular" w:cs="Times New Roman"/>
          <w:color w:val="181818"/>
          <w:sz w:val="26"/>
          <w:szCs w:val="26"/>
        </w:rPr>
      </w:pPr>
    </w:p>
    <w:p w:rsidR="00F10ACD" w:rsidRPr="00F10ACD" w:rsidRDefault="00F10ACD" w:rsidP="00F10AC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জুলাই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জুন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আর্থিক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বর্ষ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শেষ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হওয়ার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৩০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দিনের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মধ্যে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বার্ষিক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হিসাব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বিবরণী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(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জমা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খরচ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রেওয়ামিল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লাভ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ক্ষতি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হিসাব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লাভক্ষতি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বন্টন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হিসাব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ও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৩০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জুন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তারিখের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স্থিতি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পত্র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)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নিবন্ধক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বরাবর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উপস্থাপন</w:t>
      </w:r>
      <w:proofErr w:type="spellEnd"/>
      <w:r w:rsidRPr="00F10ACD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10ACD" w:rsidRPr="00F10ACD" w:rsidRDefault="00F10ACD" w:rsidP="00F10AC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নিবন্ধক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আইনের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৪৩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ধারা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মোতাবেক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একজন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দক্ষ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কর্মকর্তাকে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নিরীক্ষক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নিয়োগ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10ACD" w:rsidRPr="00F10ACD" w:rsidRDefault="00F10ACD" w:rsidP="00F10AC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নিরীক্ষক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নিরীক্ষার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দিন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তারিখ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ও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সময়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ধার্য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নোটিশ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জারি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এবং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সমিতিকে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সদস্যদের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হিসাব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হিসাবের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সাথে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মিলিয়ে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নিতে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ও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নোটিশ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বহুল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প্রচার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করতে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নির্দেশ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প্রদান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10ACD" w:rsidRPr="00F10ACD" w:rsidRDefault="00F10ACD" w:rsidP="00F10AC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নোটিশ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বহুল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প্রচার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10ACD" w:rsidRPr="00F10ACD" w:rsidRDefault="00F10ACD" w:rsidP="00F10AC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ধার্য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তারিখে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হিসাব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ও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কার্যক্রম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যাচাই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আইন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বিধির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ব্যত্যয়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থাকলে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লিখিত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আপত্তি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দাখিল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সংশোধনী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গ্রহণ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10ACD" w:rsidRPr="00F10ACD" w:rsidRDefault="00F10ACD" w:rsidP="00F10AC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নিরীক্ষা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শেষে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নিরপেক্ষ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মতামতসহ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নিরীক্ষা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প্রতিবেদন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তৈরি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নিয়োগকারী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ও</w:t>
      </w:r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সংশ্লিষ্ট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কর্তৃপক্ষকে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এবং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সমিতিকে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নিরীক্ষা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প্রতিবেদন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এক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প্রস্ত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দাখিল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10ACD" w:rsidRPr="00F10ACD" w:rsidRDefault="00F10ACD" w:rsidP="00F10AC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সমিতি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কর্তৃক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নিরীক্ষা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প্রতিবেদনের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সংশোধনী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প্রতিবেদন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দাখিল</w:t>
      </w:r>
      <w:proofErr w:type="spellEnd"/>
      <w:r w:rsidRPr="00F10AC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0ACD">
        <w:rPr>
          <w:rFonts w:ascii="Vrinda" w:eastAsia="Times New Roman" w:hAnsi="Vrinda" w:cs="Vrinda"/>
          <w:color w:val="000000"/>
          <w:sz w:val="30"/>
          <w:szCs w:val="30"/>
          <w:bdr w:val="none" w:sz="0" w:space="0" w:color="auto" w:frame="1"/>
        </w:rPr>
        <w:t>করা</w:t>
      </w:r>
      <w:proofErr w:type="spellEnd"/>
      <w:r w:rsidRPr="00F10ACD">
        <w:rPr>
          <w:rFonts w:ascii="Mangal" w:eastAsia="Times New Roman" w:hAnsi="Mangal" w:cs="Mangal"/>
          <w:color w:val="000000"/>
          <w:sz w:val="30"/>
          <w:szCs w:val="30"/>
          <w:bdr w:val="none" w:sz="0" w:space="0" w:color="auto" w:frame="1"/>
        </w:rPr>
        <w:t>।</w:t>
      </w:r>
    </w:p>
    <w:p w:rsidR="00F10ACD" w:rsidRPr="00F10ACD" w:rsidRDefault="00F10ACD" w:rsidP="00F1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/" w:history="1">
        <w:r w:rsidRPr="00F10ACD">
          <w:rPr>
            <w:rFonts w:ascii="kalpurushregular" w:eastAsia="Times New Roman" w:hAnsi="kalpurushregular" w:cs="Times New Roman"/>
            <w:color w:val="000000"/>
            <w:sz w:val="24"/>
            <w:szCs w:val="24"/>
          </w:rPr>
          <w:t>/</w:t>
        </w:r>
      </w:hyperlink>
    </w:p>
    <w:p w:rsidR="00F10ACD" w:rsidRPr="00F10ACD" w:rsidRDefault="00F10ACD" w:rsidP="00F10ACD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674CA1" w:rsidRDefault="00F10ACD" w:rsidP="00F10ACD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6226" cy="4208436"/>
            <wp:effectExtent l="19050" t="0" r="3524" b="0"/>
            <wp:docPr id="2" name="Picture 2" descr="36e47199d23ee52d4ca8a28f63314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e47199d23ee52d4ca8a28f63314ae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70" cy="420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6C3B"/>
    <w:multiLevelType w:val="multilevel"/>
    <w:tmpl w:val="D2AED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ACD"/>
    <w:rsid w:val="003D6446"/>
    <w:rsid w:val="00674CA1"/>
    <w:rsid w:val="00F1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10A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0A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A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3</cp:revision>
  <dcterms:created xsi:type="dcterms:W3CDTF">2019-02-11T10:57:00Z</dcterms:created>
  <dcterms:modified xsi:type="dcterms:W3CDTF">2019-02-11T10:58:00Z</dcterms:modified>
</cp:coreProperties>
</file>